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D45DA5">
        <w:rPr>
          <w:rFonts w:eastAsia="Times New Roman"/>
          <w:b/>
          <w:bCs/>
          <w:color w:val="000000"/>
          <w:sz w:val="24"/>
          <w:szCs w:val="24"/>
          <w:lang w:eastAsia="ru-RU"/>
        </w:rPr>
        <w:t>12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000000"/>
          <w:sz w:val="24"/>
          <w:szCs w:val="24"/>
          <w:lang w:eastAsia="ru-RU"/>
        </w:rPr>
        <w:t>31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</w:t>
      </w:r>
      <w:r w:rsidR="00D45DA5">
        <w:rPr>
          <w:rFonts w:eastAsia="Times New Roman"/>
          <w:b/>
          <w:bCs/>
          <w:color w:val="00000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087FE8" w:rsidRPr="00F27951" w:rsidRDefault="00D45DA5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ГК</w:t>
      </w:r>
      <w:r w:rsidR="00087FE8"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ОУ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РД</w:t>
      </w:r>
      <w:proofErr w:type="gramStart"/>
      <w:r w:rsidR="00087FE8"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чтюбинская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ООШ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Казбековского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087FE8"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и качеством питания обучающихся (далее - Комиссия)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Повышение охвата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горячим питанием, культуры питания.</w:t>
      </w:r>
    </w:p>
    <w:p w:rsidR="00CE0ACC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Пропаганда принципов здорового образа жизни и полноценного питания, в том числе и за счет дополнительных </w:t>
      </w:r>
    </w:p>
    <w:p w:rsidR="00CE0ACC" w:rsidRPr="00F27951" w:rsidRDefault="00087FE8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внебюджетных (родительских) финансовых средств.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Привлекает родительскую общественность к организации и контролю за питанием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В состав комиссии по контролю питания входят представители администрации школы, педагогического коллектива, родители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ОРГАНИЗАЦИЯ РАБОТЫ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Плановая работа комиссии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посещений столовой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учетом качества фактически отпущенных бесплатных завтраков и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санитарным состоянием пищеблока и обеденного зала, внешним видом и опрятностью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принимающих пищу, заступающих на дежурство по столовой.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дежурством классов и педагогов в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графиком приема п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за режимом работы столовой и буфета.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списками обучающихся, получающих талоны на бесплатное питание из бюджетных средств.</w:t>
      </w:r>
      <w:proofErr w:type="gramEnd"/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Выводы, замечания и предложения комиссии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должны приниматься к руководству и исполнению работниками пищеблока, администрацией школы и администрацией, организующей питание.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 целью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ведет журнал по учёту учащихся, состоящих на бесплатном питании.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Заседания комиссии оформляются протоколом. Протоколы подписываются председателем.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Папка протоколов заседания комиссии и тетрадь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питания хранится у заместителя председателя комиссии, ответственного за питание.</w:t>
      </w:r>
    </w:p>
    <w:p w:rsidR="00695AA4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lastRenderedPageBreak/>
        <w:t xml:space="preserve">Приложение № 2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«О создании комиссии по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№</w:t>
      </w:r>
      <w:r w:rsidR="00D45DA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12 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от «</w:t>
      </w:r>
      <w:r w:rsidR="00C6363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bookmarkStart w:id="3" w:name="_GoBack"/>
      <w:bookmarkEnd w:id="3"/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» авгус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та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D45DA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на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D45DA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D45DA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C95FFF">
        <w:trPr>
          <w:trHeight w:hRule="exact" w:val="1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D45DA5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D45DA5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C95FFF" w:rsidRPr="00F27951" w:rsidTr="00C95FFF">
        <w:trPr>
          <w:trHeight w:hRule="exact" w:val="1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D45DA5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по организации питания обучающихся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организацией приема пищи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</w:t>
      </w:r>
      <w:proofErr w:type="spellStart"/>
      <w:r w:rsidRPr="00F27951">
        <w:rPr>
          <w:rFonts w:eastAsia="Times New Roman"/>
          <w:color w:val="000000"/>
          <w:sz w:val="24"/>
          <w:szCs w:val="24"/>
          <w:lang w:eastAsia="ru-RU"/>
        </w:rPr>
        <w:t>санитарно-дезинфикционного</w:t>
      </w:r>
      <w:proofErr w:type="spell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режима в период карантина в школе.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CE0ACC" w:rsidRPr="00F27951" w:rsidRDefault="00CE0ACC" w:rsidP="00F27951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Соответствие меню и накладных книге учета продуктов и </w:t>
      </w:r>
      <w:proofErr w:type="spellStart"/>
      <w:r w:rsidRPr="00F27951">
        <w:rPr>
          <w:rFonts w:eastAsia="Times New Roman"/>
          <w:color w:val="000000"/>
          <w:sz w:val="24"/>
          <w:szCs w:val="24"/>
          <w:lang w:eastAsia="ru-RU"/>
        </w:rPr>
        <w:t>бракеражному</w:t>
      </w:r>
      <w:proofErr w:type="spell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журналу медицинской сестры.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гигиенических норм и правил учащимися во время приема пи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личных мед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Наличие спецодежды, наличие и условие хранения инвентаря. Наличие и условия хранения на пищеблоке дезинф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рую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х средств, соблюдение гигиенических требований по уборке помещения и мытья посуды.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условий поставки готовой продукции и сырья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условий транспортировки и доставки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тары, используемой для доставки сырья и готовой продукции.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условий государственного контракта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исполнения финансовых обязательств.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объема услуг, оказываемых по государственному контракту.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поставляемой продукции на содержание ГМО (наличие подтверждающей документации).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поставкой мяса и мясопродуктов, изготовляемых из отечественного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642818" w:rsidRPr="00F27951" w:rsidRDefault="00642818" w:rsidP="00F27951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sectPr w:rsidR="00642818" w:rsidRPr="00F27951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5067"/>
    <w:rsid w:val="00087FE8"/>
    <w:rsid w:val="00230B00"/>
    <w:rsid w:val="003B76F4"/>
    <w:rsid w:val="004A6662"/>
    <w:rsid w:val="005A3550"/>
    <w:rsid w:val="00642818"/>
    <w:rsid w:val="00695AA4"/>
    <w:rsid w:val="006A5F95"/>
    <w:rsid w:val="007E7D91"/>
    <w:rsid w:val="00811524"/>
    <w:rsid w:val="00827046"/>
    <w:rsid w:val="00AE5AAD"/>
    <w:rsid w:val="00B11B56"/>
    <w:rsid w:val="00C63635"/>
    <w:rsid w:val="00C8406A"/>
    <w:rsid w:val="00C95FFF"/>
    <w:rsid w:val="00CE0ACC"/>
    <w:rsid w:val="00D45DA5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NB-lenovo-l340</cp:lastModifiedBy>
  <cp:revision>16</cp:revision>
  <dcterms:created xsi:type="dcterms:W3CDTF">2020-08-06T14:32:00Z</dcterms:created>
  <dcterms:modified xsi:type="dcterms:W3CDTF">2022-08-28T18:48:00Z</dcterms:modified>
</cp:coreProperties>
</file>